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INSTITUTO SUPERIOR PARTICULAR INCORPORADO N° 9232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“DON BOSCO”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PROFESORADO DE FILOSOFÍA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MATERIA: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Historia del Pensamiento Argentino y Latinoamericano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Trabajo Práctico: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Bases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center"/>
        <w:rPr>
          <w:rFonts w:ascii="Arial" w:cs="Arial" w:eastAsia="Arial" w:hAnsi="Arial"/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50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Profesor: José Heit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50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Alumno: Eugenio Palandri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50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Curso: 3º Año.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50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Rosario, 15 de Abril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CONSIGNA: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rFonts w:ascii="Roboto" w:cs="Roboto" w:eastAsia="Roboto" w:hAnsi="Roboto"/>
          <w:color w:val="373a3c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rFonts w:ascii="Arial" w:cs="Arial" w:eastAsia="Arial" w:hAnsi="Arial"/>
          <w:color w:val="373a3c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373a3c"/>
          <w:sz w:val="23"/>
          <w:szCs w:val="23"/>
          <w:highlight w:val="white"/>
          <w:rtl w:val="0"/>
        </w:rPr>
        <w:t xml:space="preserve">Investigar biografía de Juan Bautista Alberdi. Leer Cap XV de Bases.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73a3c"/>
          <w:sz w:val="23"/>
          <w:szCs w:val="23"/>
          <w:highlight w:val="white"/>
          <w:rtl w:val="0"/>
        </w:rPr>
        <w:t xml:space="preserve">Realizar una síntesis del texto respondiendo a: ¿Cuál es el tema principal de este texto? ¿Qué lugar ocupan, o debieran ocupar los distintos actores nombrados en el escrito? Especificar cada uno de ellos.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DESARROLLO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texto fundamenta de forma precisa y condensa las ideas liberales de Alberdi respecto de cómo se tenía que constituir la nación argentina a partir de la victoria de Caseros y el exilio del general Rosas. Frente al caudillismo, patriotismo y localismo de las posturas de la época se posiciona como paladín del progreso defendiendo la apertura de las fronteras, la instauración del libre mercado, y la consolidación del libre mercado, la libertad individual y la propiedad privada.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eso ejemplifica de forma concreta en qué consistía adoptar un modelo de desarrollo liberal tomando como referencia a los Estados Unidos, Inglaterra y Francia como parangones de la raza anglo-sajona. El secreto para la constitución de la nación argentina como un país próspero está en traer gente de Europa y América del Norte dispuesta a trabajar la tierra y crear emprendimientos. Se requiere proteger sus derechos y garantizarlos quitando toda barrera para su eventual acontecimiento. Hay que abrir los ríos, quitar las aduanas, no aplicar impuestos a los emprendimientos, el Estado debe ser garante de la justicia y proteger al individuo, no querer sostenerse en el poder mediante el enriquecimiento ilícito apropiándose y distribuyendo lo que no es suyo.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Hay que trabajar la tierra y establecer el ferrocarril, que libere del yugo del espacio la incomunicación entre las provincias lo que favorece la corrupción, el caudillaje y economías míseras y locales. Para que haya nación tiene que haber unificación integrada en un todo por el comercio, el desarrollo, la ciencia y la educación. Que trabaje la tierra el europeo, el inmigrante con ganas de emprender, esta es la forma de avanzar. Hay que permitir la libertad de religión y no cometer ni prejuicio ni deshonra a la cultura y rito religioso de los americanos y europeos protestantes. En esto se diferencia además de España y el catolicismo como religión oficial imperante. Que se firmen muchos tratados extranjeros y que no se prive a ninguna nación, que se les permita competir a las demás naciones por el favor de Argentina, demostrando que no era ningún ingenuo del deseo de imposición por parte de los países extranjeros hacia la nación. Y por último que en vez de financiar guerras entre hermanos, se financie el desarrollo económico y laboral que es mucho más fecundo que el primero y avanza en dignidad patriótica más que el derramamiento de sangre.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Claramente su interlocutor son tanto unitarios como federales, caudillos como políticos, pueblo de a pie e intelectuales. Alberdi habla a todo hombre argentino que lo escuche. Indudablemente ha influido notablemente en la conformación de nuestro país.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3znysh7" w:id="1"/>
      <w:bookmarkEnd w:id="1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5"/>
            </w:tabs>
            <w:spacing w:after="100" w:before="0" w:line="259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r w:rsidDel="00000000" w:rsidR="00000000" w:rsidRPr="00000000">
            <w:fldChar w:fldCharType="begin"/>
            <w:instrText xml:space="preserve"> HYPERLINK \l "_Toc446939117" </w:instrText>
            <w:fldChar w:fldCharType="separate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"_Toc446939117" </w:instrText>
        <w:fldChar w:fldCharType="separate"/>
      </w: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"_Toc446939117"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fldChar w:fldCharType="end"/>
      </w:r>
    </w:p>
    <w:sectPr>
      <w:headerReference r:id="rId6" w:type="default"/>
      <w:footerReference r:id="rId7" w:type="default"/>
      <w:pgSz w:h="16839" w:w="11907"/>
      <w:pgMar w:bottom="1418" w:top="2268" w:left="1701" w:right="17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Zurich UBlkEx BT"/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709" w:before="0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709"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709" w:line="240" w:lineRule="auto"/>
      <w:ind w:firstLine="1276"/>
      <w:rPr>
        <w:rFonts w:ascii="Book Antiqua" w:cs="Book Antiqua" w:eastAsia="Book Antiqua" w:hAnsi="Book Antiqua"/>
        <w:b w:val="1"/>
        <w:i w:val="1"/>
        <w:sz w:val="22"/>
        <w:szCs w:val="22"/>
      </w:rPr>
    </w:pPr>
    <w:r w:rsidDel="00000000" w:rsidR="00000000" w:rsidRPr="00000000">
      <w:rPr>
        <w:rFonts w:ascii="Book Antiqua" w:cs="Book Antiqua" w:eastAsia="Book Antiqua" w:hAnsi="Book Antiqua"/>
        <w:b w:val="0"/>
        <w:sz w:val="22"/>
        <w:szCs w:val="22"/>
        <w:rtl w:val="0"/>
      </w:rPr>
      <w:t xml:space="preserve">Instituto Superior Particular Incorporado Nº 9232</w:t>
    </w:r>
    <w:r w:rsidDel="00000000" w:rsidR="00000000" w:rsidRPr="00000000">
      <w:rPr>
        <w:rFonts w:ascii="Book Antiqua" w:cs="Book Antiqua" w:eastAsia="Book Antiqua" w:hAnsi="Book Antiqua"/>
        <w:b w:val="1"/>
        <w:i w:val="1"/>
        <w:sz w:val="22"/>
        <w:szCs w:val="22"/>
        <w:rtl w:val="0"/>
      </w:rPr>
      <w:t xml:space="preserve"> “DON BOSCO"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0</wp:posOffset>
              </wp:positionV>
              <wp:extent cx="736600" cy="635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79605" y="3466628"/>
                        <a:ext cx="73279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0</wp:posOffset>
              </wp:positionV>
              <wp:extent cx="736600" cy="6350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0" cy="635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right="0" w:firstLine="1276"/>
      <w:jc w:val="both"/>
      <w:rPr>
        <w:rFonts w:ascii="Book Antiqua" w:cs="Book Antiqua" w:eastAsia="Book Antiqua" w:hAnsi="Book Antiqua"/>
        <w:b w:val="0"/>
        <w:sz w:val="16"/>
        <w:szCs w:val="16"/>
      </w:rPr>
    </w:pPr>
    <w:r w:rsidDel="00000000" w:rsidR="00000000" w:rsidRPr="00000000">
      <w:rPr>
        <w:rFonts w:ascii="Book Antiqua" w:cs="Book Antiqua" w:eastAsia="Book Antiqua" w:hAnsi="Book Antiqua"/>
        <w:b w:val="0"/>
        <w:sz w:val="16"/>
        <w:szCs w:val="16"/>
        <w:rtl w:val="0"/>
      </w:rPr>
      <w:t xml:space="preserve">Profesorado de Filosofía / Tecnicatura Superior en Electrónica </w:t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right="0" w:firstLine="1276"/>
      <w:jc w:val="both"/>
      <w:rPr>
        <w:rFonts w:ascii="Book Antiqua" w:cs="Book Antiqua" w:eastAsia="Book Antiqua" w:hAnsi="Book Antiqua"/>
        <w:b w:val="0"/>
        <w:sz w:val="16"/>
        <w:szCs w:val="16"/>
      </w:rPr>
    </w:pPr>
    <w:r w:rsidDel="00000000" w:rsidR="00000000" w:rsidRPr="00000000">
      <w:rPr>
        <w:rFonts w:ascii="Book Antiqua" w:cs="Book Antiqua" w:eastAsia="Book Antiqua" w:hAnsi="Book Antiqua"/>
        <w:b w:val="0"/>
        <w:sz w:val="16"/>
        <w:szCs w:val="16"/>
        <w:rtl w:val="0"/>
      </w:rPr>
      <w:t xml:space="preserve">Pte. Roca 150 (2000) Rosario. Santa Fe. Te.0341-4401098 Fax 0341-4495242</w:t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right="0" w:firstLine="1276"/>
      <w:jc w:val="both"/>
      <w:rPr>
        <w:rFonts w:ascii="Zurich UBlkEx BT" w:cs="Zurich UBlkEx BT" w:eastAsia="Zurich UBlkEx BT" w:hAnsi="Zurich UBlkEx BT"/>
        <w:b w:val="0"/>
        <w:sz w:val="16"/>
        <w:szCs w:val="16"/>
      </w:rPr>
    </w:pPr>
    <w:r w:rsidDel="00000000" w:rsidR="00000000" w:rsidRPr="00000000">
      <w:rPr>
        <w:rFonts w:ascii="Book Antiqua" w:cs="Book Antiqua" w:eastAsia="Book Antiqua" w:hAnsi="Book Antiqua"/>
        <w:b w:val="0"/>
        <w:sz w:val="16"/>
        <w:szCs w:val="16"/>
        <w:rtl w:val="0"/>
      </w:rPr>
      <w:t xml:space="preserve">E-mail: instituto@donboscorosario.com.ar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right="3401" w:firstLine="1134"/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190500</wp:posOffset>
              </wp:positionV>
              <wp:extent cx="57531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640" y="3779683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190500</wp:posOffset>
              </wp:positionV>
              <wp:extent cx="57531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